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0"/>
      </w:pPr>
      <w:r>
        <w:rPr>
          <w:rFonts w:ascii="Calibri" w:hAnsi="Calibri"/>
          <w:b/>
          <w:i w:val="0"/>
          <w:color w:val="0A0A0A"/>
          <w:sz w:val="52"/>
        </w:rPr>
        <w:t>Project Report Template</w:t>
      </w:r>
    </w:p>
    <w:p>
      <w:pPr>
        <w:spacing w:after="200" w:before="0"/>
      </w:pPr>
      <w:r>
        <w:rPr>
          <w:rFonts w:ascii="Calibri" w:hAnsi="Calibri"/>
          <w:b w:val="0"/>
          <w:i/>
          <w:color w:val="6B7280"/>
          <w:sz w:val="19"/>
        </w:rPr>
        <w:t>AI &amp; Automation Practitioner Apprenticeship (ST1512 v2.1, Level 4)  ·  AO2 + AO3  ·  Blank starter template</w:t>
      </w:r>
    </w:p>
    <w:tbl>
      <w:tblPr>
        <w:tblW w:type="auto" w:w="0"/>
        <w:tblLayout w:type="autofit"/>
        <w:tblLook w:firstColumn="1" w:firstRow="1" w:lastColumn="0" w:lastRow="0" w:noHBand="0" w:noVBand="1" w:val="04A0"/>
      </w:tblPr>
      <w:tblGrid>
        <w:gridCol w:w="9746"/>
      </w:tblGrid>
      <w:tr>
        <w:tc>
          <w:tcPr>
            <w:tcW w:type="dxa" w:w="9746"/>
            <w:shd w:val="clear" w:fill="FFF0EB"/>
            <w:tcBorders>
              <w:top w:val="single" w:sz="4" w:color="E5E7EB" w:space="0"/>
              <w:left w:val="single" w:sz="24" w:color="FF4800" w:space="0"/>
              <w:bottom w:val="single" w:sz="4" w:color="E5E7EB" w:space="0"/>
              <w:right w:val="single" w:sz="4" w:color="E5E7EB" w:space="0"/>
            </w:tcBorders>
          </w:tcPr>
          <w:p>
            <w:pPr>
              <w:spacing w:after="40"/>
            </w:pPr>
            <w:r/>
            <w:r>
              <w:rPr>
                <w:rFonts w:ascii="Calibri" w:hAnsi="Calibri"/>
                <w:b w:val="0"/>
                <w:i w:val="0"/>
                <w:color w:val="4B5563"/>
                <w:sz w:val="21"/>
              </w:rPr>
              <w:t>Target length: 2,500 words ±10%, about one real project you have implemented at work (usually the one you identify in Module 1). This must be a project that has actually been put into practice, not a proposal. Fill each section in as your project progresses through the programme — do not wait until the end.</w:t>
            </w:r>
          </w:p>
          <w:p>
            <w:pPr>
              <w:spacing w:after="40"/>
            </w:pPr>
            <w:r>
              <w:rPr>
                <w:rFonts w:ascii="Calibri" w:hAnsi="Calibri"/>
                <w:b w:val="0"/>
                <w:i/>
                <w:color w:val="4B5563"/>
                <w:sz w:val="21"/>
              </w:rPr>
              <w:t>The KSB list under each section is AiCore's own guide to where each Knowledge/Skill statement typically fits best — not an official Progress Minded mapping — so use it as a steer, not a rigid checklist.</w:t>
            </w:r>
          </w:p>
        </w:tc>
      </w:tr>
    </w:tbl>
    <w:p>
      <w:pPr>
        <w:spacing w:after="120" w:before="360"/>
      </w:pPr>
      <w:r>
        <w:rPr>
          <w:rFonts w:ascii="Calibri" w:hAnsi="Calibri"/>
          <w:b/>
          <w:i w:val="0"/>
          <w:color w:val="FF4800"/>
          <w:sz w:val="30"/>
        </w:rPr>
        <w:t>1. Introduction and Context</w:t>
      </w:r>
    </w:p>
    <w:p>
      <w:pPr>
        <w:spacing w:after="80" w:before="0"/>
      </w:pPr>
      <w:r>
        <w:rPr>
          <w:rFonts w:ascii="Calibri" w:hAnsi="Calibri"/>
          <w:b w:val="0"/>
          <w:i/>
          <w:color w:val="6B7280"/>
          <w:sz w:val="21"/>
        </w:rPr>
        <w:t>What to cover: Your organisation, your role, and the context in which the project took place.</w:t>
      </w:r>
    </w:p>
    <w:tbl>
      <w:tblPr>
        <w:tblW w:type="auto" w:w="0"/>
        <w:tblLayout w:type="autofit"/>
        <w:tblLook w:firstColumn="1" w:firstRow="1" w:lastColumn="0" w:lastRow="0" w:noHBand="0" w:noVBand="1" w:val="04A0"/>
      </w:tblPr>
      <w:tblGrid>
        <w:gridCol w:w="9746"/>
      </w:tblGrid>
      <w:tr>
        <w:tc>
          <w:tcPr>
            <w:tcW w:type="dxa" w:w="9746"/>
            <w:shd w:val="clear" w:fill="F7F7F7"/>
            <w:tcBorders>
              <w:top w:val="single" w:sz="4" w:color="E5E7EB" w:space="0"/>
              <w:left w:val="single" w:sz="4" w:color="E5E7EB" w:space="0"/>
              <w:bottom w:val="single" w:sz="4" w:color="E5E7EB" w:space="0"/>
              <w:right w:val="single" w:sz="4" w:color="E5E7EB" w:space="0"/>
            </w:tcBorders>
          </w:tcPr>
          <w:p>
            <w:pPr>
              <w:spacing w:after="40"/>
            </w:pPr>
            <w:r/>
            <w:r>
              <w:rPr>
                <w:rFonts w:ascii="Calibri" w:hAnsi="Calibri"/>
                <w:b w:val="0"/>
                <w:i/>
                <w:color w:val="9CA3AF"/>
                <w:sz w:val="21"/>
              </w:rPr>
              <w:t>[Write your introduction and context here]</w:t>
            </w:r>
          </w:p>
          <w:p/>
        </w:tc>
      </w:tr>
    </w:tbl>
    <w:p>
      <w:pPr>
        <w:spacing w:after="120" w:before="360"/>
      </w:pPr>
      <w:r>
        <w:rPr>
          <w:rFonts w:ascii="Calibri" w:hAnsi="Calibri"/>
          <w:b/>
          <w:i w:val="0"/>
          <w:color w:val="FF4800"/>
          <w:sz w:val="30"/>
        </w:rPr>
        <w:t>2. Problem, Opportunity or Requirement</w:t>
      </w:r>
    </w:p>
    <w:p>
      <w:pPr>
        <w:spacing w:after="80" w:before="0"/>
      </w:pPr>
      <w:r>
        <w:rPr>
          <w:rFonts w:ascii="Calibri" w:hAnsi="Calibri"/>
          <w:b w:val="0"/>
          <w:i/>
          <w:color w:val="6B7280"/>
          <w:sz w:val="21"/>
        </w:rPr>
        <w:t>What to cover: The challenge or opportunity and why it mattered to the business.</w:t>
      </w:r>
    </w:p>
    <w:p>
      <w:pPr>
        <w:spacing w:after="40" w:before="0"/>
      </w:pPr>
      <w:r>
        <w:rPr>
          <w:rFonts w:ascii="Calibri" w:hAnsi="Calibri"/>
          <w:b/>
          <w:i w:val="0"/>
          <w:color w:val="6B7280"/>
          <w:sz w:val="21"/>
        </w:rPr>
        <w:t>KSBs typically evidenced here:</w:t>
      </w:r>
    </w:p>
    <w:p>
      <w:pPr>
        <w:pStyle w:val="ListBullet"/>
        <w:spacing w:after="40"/>
      </w:pPr>
      <w:r>
        <w:rPr>
          <w:rFonts w:ascii="Calibri" w:hAnsi="Calibri"/>
          <w:b/>
          <w:i w:val="0"/>
          <w:color w:val="0A0A0A"/>
          <w:sz w:val="21"/>
        </w:rPr>
        <w:t>K11</w:t>
      </w:r>
      <w:r>
        <w:rPr>
          <w:rFonts w:ascii="Calibri" w:hAnsi="Calibri"/>
          <w:b w:val="0"/>
          <w:i w:val="0"/>
          <w:color w:val="4B5563"/>
          <w:sz w:val="21"/>
        </w:rPr>
        <w:t xml:space="preserve"> — User requirements when designing and implementing AI and automation solutions including accessibility considerations.</w:t>
      </w:r>
    </w:p>
    <w:p>
      <w:pPr>
        <w:pStyle w:val="ListBullet"/>
        <w:spacing w:after="40"/>
      </w:pPr>
      <w:r>
        <w:rPr>
          <w:rFonts w:ascii="Calibri" w:hAnsi="Calibri"/>
          <w:b/>
          <w:i w:val="0"/>
          <w:color w:val="0A0A0A"/>
          <w:sz w:val="21"/>
        </w:rPr>
        <w:t>K13</w:t>
      </w:r>
      <w:r>
        <w:rPr>
          <w:rFonts w:ascii="Calibri" w:hAnsi="Calibri"/>
          <w:b w:val="0"/>
          <w:i w:val="0"/>
          <w:color w:val="4B5563"/>
          <w:sz w:val="21"/>
        </w:rPr>
        <w:t xml:space="preserve"> — How to assess the viability of solutions, for example testing and evaluating solutions, using test data and results, feasibility (time, cost, data quality and process maturity), and user testing.</w:t>
      </w:r>
    </w:p>
    <w:p>
      <w:pPr>
        <w:pStyle w:val="ListBullet"/>
        <w:spacing w:after="40"/>
      </w:pPr>
      <w:r>
        <w:rPr>
          <w:rFonts w:ascii="Calibri" w:hAnsi="Calibri"/>
          <w:b/>
          <w:i w:val="0"/>
          <w:color w:val="0A0A0A"/>
          <w:sz w:val="21"/>
        </w:rPr>
        <w:t>S3</w:t>
      </w:r>
      <w:r>
        <w:rPr>
          <w:rFonts w:ascii="Calibri" w:hAnsi="Calibri"/>
          <w:b w:val="0"/>
          <w:i w:val="0"/>
          <w:color w:val="4B5563"/>
          <w:sz w:val="21"/>
        </w:rPr>
        <w:t xml:space="preserve"> — Undertake analysis to identify if automation is viable. Including assessing risks such as data quality, process maturity and unintended consequences of AI automation projects, such as the impact on job roles.</w:t>
      </w:r>
    </w:p>
    <w:tbl>
      <w:tblPr>
        <w:tblW w:type="auto" w:w="0"/>
        <w:tblLayout w:type="autofit"/>
        <w:tblLook w:firstColumn="1" w:firstRow="1" w:lastColumn="0" w:lastRow="0" w:noHBand="0" w:noVBand="1" w:val="04A0"/>
      </w:tblPr>
      <w:tblGrid>
        <w:gridCol w:w="9746"/>
      </w:tblGrid>
      <w:tr>
        <w:tc>
          <w:tcPr>
            <w:tcW w:type="dxa" w:w="9746"/>
            <w:shd w:val="clear" w:fill="F7F7F7"/>
            <w:tcBorders>
              <w:top w:val="single" w:sz="4" w:color="E5E7EB" w:space="0"/>
              <w:left w:val="single" w:sz="4" w:color="E5E7EB" w:space="0"/>
              <w:bottom w:val="single" w:sz="4" w:color="E5E7EB" w:space="0"/>
              <w:right w:val="single" w:sz="4" w:color="E5E7EB" w:space="0"/>
            </w:tcBorders>
          </w:tcPr>
          <w:p>
            <w:pPr>
              <w:spacing w:after="40"/>
            </w:pPr>
            <w:r/>
            <w:r>
              <w:rPr>
                <w:rFonts w:ascii="Calibri" w:hAnsi="Calibri"/>
                <w:b w:val="0"/>
                <w:i/>
                <w:color w:val="9CA3AF"/>
                <w:sz w:val="21"/>
              </w:rPr>
              <w:t>[Write your problem, opportunity or requirement here]</w:t>
            </w:r>
          </w:p>
          <w:p/>
        </w:tc>
      </w:tr>
    </w:tbl>
    <w:p>
      <w:pPr>
        <w:spacing w:after="120" w:before="360"/>
      </w:pPr>
      <w:r>
        <w:rPr>
          <w:rFonts w:ascii="Calibri" w:hAnsi="Calibri"/>
          <w:b/>
          <w:i w:val="0"/>
          <w:color w:val="FF4800"/>
          <w:sz w:val="30"/>
        </w:rPr>
        <w:t>3. Design and Development Approach</w:t>
      </w:r>
    </w:p>
    <w:p>
      <w:pPr>
        <w:spacing w:after="80" w:before="0"/>
      </w:pPr>
      <w:r>
        <w:rPr>
          <w:rFonts w:ascii="Calibri" w:hAnsi="Calibri"/>
          <w:b w:val="0"/>
          <w:i/>
          <w:color w:val="6B7280"/>
          <w:sz w:val="21"/>
        </w:rPr>
        <w:t>What to cover: The tools, platforms, and methods you selected and why.</w:t>
      </w:r>
    </w:p>
    <w:p>
      <w:pPr>
        <w:spacing w:after="40" w:before="0"/>
      </w:pPr>
      <w:r>
        <w:rPr>
          <w:rFonts w:ascii="Calibri" w:hAnsi="Calibri"/>
          <w:b/>
          <w:i w:val="0"/>
          <w:color w:val="6B7280"/>
          <w:sz w:val="21"/>
        </w:rPr>
        <w:t>KSBs typically evidenced here:</w:t>
      </w:r>
    </w:p>
    <w:p>
      <w:pPr>
        <w:pStyle w:val="ListBullet"/>
        <w:spacing w:after="40"/>
      </w:pPr>
      <w:r>
        <w:rPr>
          <w:rFonts w:ascii="Calibri" w:hAnsi="Calibri"/>
          <w:b/>
          <w:i w:val="0"/>
          <w:color w:val="0A0A0A"/>
          <w:sz w:val="21"/>
        </w:rPr>
        <w:t>K12</w:t>
      </w:r>
      <w:r>
        <w:rPr>
          <w:rFonts w:ascii="Calibri" w:hAnsi="Calibri"/>
          <w:b w:val="0"/>
          <w:i w:val="0"/>
          <w:color w:val="4B5563"/>
          <w:sz w:val="21"/>
        </w:rPr>
        <w:t xml:space="preserve"> — Product development lifecycle including consideration of user experience (UX) principles such as user centred design (UCD), data informed design and experimental testing.</w:t>
      </w:r>
    </w:p>
    <w:p>
      <w:pPr>
        <w:pStyle w:val="ListBullet"/>
        <w:spacing w:after="40"/>
      </w:pPr>
      <w:r>
        <w:rPr>
          <w:rFonts w:ascii="Calibri" w:hAnsi="Calibri"/>
          <w:b/>
          <w:i w:val="0"/>
          <w:color w:val="0A0A0A"/>
          <w:sz w:val="21"/>
        </w:rPr>
        <w:t>K8</w:t>
      </w:r>
      <w:r>
        <w:rPr>
          <w:rFonts w:ascii="Calibri" w:hAnsi="Calibri"/>
          <w:b w:val="0"/>
          <w:i w:val="0"/>
          <w:color w:val="4B5563"/>
          <w:sz w:val="21"/>
        </w:rPr>
        <w:t xml:space="preserve"> — The capabilities, risks and implications of on-premise, cloud-based and third party solutions.</w:t>
      </w:r>
    </w:p>
    <w:p>
      <w:pPr>
        <w:pStyle w:val="ListBullet"/>
        <w:spacing w:after="40"/>
      </w:pPr>
      <w:r>
        <w:rPr>
          <w:rFonts w:ascii="Calibri" w:hAnsi="Calibri"/>
          <w:b/>
          <w:i w:val="0"/>
          <w:color w:val="0A0A0A"/>
          <w:sz w:val="21"/>
        </w:rPr>
        <w:t>S26</w:t>
      </w:r>
      <w:r>
        <w:rPr>
          <w:rFonts w:ascii="Calibri" w:hAnsi="Calibri"/>
          <w:b w:val="0"/>
          <w:i w:val="0"/>
          <w:color w:val="4B5563"/>
          <w:sz w:val="21"/>
        </w:rPr>
        <w:t xml:space="preserve"> — Apply ethical and human-centred design principles when scoping, developing, and deploying automation and AI solutions, underpinned by robust governance.</w:t>
      </w:r>
    </w:p>
    <w:p>
      <w:pPr>
        <w:pStyle w:val="ListBullet"/>
        <w:spacing w:after="40"/>
      </w:pPr>
      <w:r>
        <w:rPr>
          <w:rFonts w:ascii="Calibri" w:hAnsi="Calibri"/>
          <w:b/>
          <w:i w:val="0"/>
          <w:color w:val="0A0A0A"/>
          <w:sz w:val="21"/>
        </w:rPr>
        <w:t>S27</w:t>
      </w:r>
      <w:r>
        <w:rPr>
          <w:rFonts w:ascii="Calibri" w:hAnsi="Calibri"/>
          <w:b w:val="0"/>
          <w:i w:val="0"/>
          <w:color w:val="4B5563"/>
          <w:sz w:val="21"/>
        </w:rPr>
        <w:t xml:space="preserve"> — Apply technical understanding to help align business needs with technical capabilities, supporting the development of solutions that are scalable, efficient, and aligned with the organisation’s strategic objectives.</w:t>
      </w:r>
    </w:p>
    <w:tbl>
      <w:tblPr>
        <w:tblW w:type="auto" w:w="0"/>
        <w:tblLayout w:type="autofit"/>
        <w:tblLook w:firstColumn="1" w:firstRow="1" w:lastColumn="0" w:lastRow="0" w:noHBand="0" w:noVBand="1" w:val="04A0"/>
      </w:tblPr>
      <w:tblGrid>
        <w:gridCol w:w="9746"/>
      </w:tblGrid>
      <w:tr>
        <w:tc>
          <w:tcPr>
            <w:tcW w:type="dxa" w:w="9746"/>
            <w:shd w:val="clear" w:fill="F7F7F7"/>
            <w:tcBorders>
              <w:top w:val="single" w:sz="4" w:color="E5E7EB" w:space="0"/>
              <w:left w:val="single" w:sz="4" w:color="E5E7EB" w:space="0"/>
              <w:bottom w:val="single" w:sz="4" w:color="E5E7EB" w:space="0"/>
              <w:right w:val="single" w:sz="4" w:color="E5E7EB" w:space="0"/>
            </w:tcBorders>
          </w:tcPr>
          <w:p>
            <w:pPr>
              <w:spacing w:after="40"/>
            </w:pPr>
            <w:r/>
            <w:r>
              <w:rPr>
                <w:rFonts w:ascii="Calibri" w:hAnsi="Calibri"/>
                <w:b w:val="0"/>
                <w:i/>
                <w:color w:val="9CA3AF"/>
                <w:sz w:val="21"/>
              </w:rPr>
              <w:t>[Write your design and development approach here]</w:t>
            </w:r>
          </w:p>
          <w:p/>
        </w:tc>
      </w:tr>
    </w:tbl>
    <w:p>
      <w:pPr>
        <w:spacing w:after="120" w:before="360"/>
      </w:pPr>
      <w:r>
        <w:rPr>
          <w:rFonts w:ascii="Calibri" w:hAnsi="Calibri"/>
          <w:b/>
          <w:i w:val="0"/>
          <w:color w:val="FF4800"/>
          <w:sz w:val="30"/>
        </w:rPr>
        <w:t>4. Implementation Activities</w:t>
      </w:r>
    </w:p>
    <w:p>
      <w:pPr>
        <w:spacing w:after="80" w:before="0"/>
      </w:pPr>
      <w:r>
        <w:rPr>
          <w:rFonts w:ascii="Calibri" w:hAnsi="Calibri"/>
          <w:b w:val="0"/>
          <w:i/>
          <w:color w:val="6B7280"/>
          <w:sz w:val="21"/>
        </w:rPr>
        <w:t>What to cover: What you built or configured, step by step.</w:t>
      </w:r>
    </w:p>
    <w:p>
      <w:pPr>
        <w:spacing w:after="40" w:before="0"/>
      </w:pPr>
      <w:r>
        <w:rPr>
          <w:rFonts w:ascii="Calibri" w:hAnsi="Calibri"/>
          <w:b/>
          <w:i w:val="0"/>
          <w:color w:val="6B7280"/>
          <w:sz w:val="21"/>
        </w:rPr>
        <w:t>KSBs typically evidenced here:</w:t>
      </w:r>
    </w:p>
    <w:p>
      <w:pPr>
        <w:pStyle w:val="ListBullet"/>
        <w:spacing w:after="40"/>
      </w:pPr>
      <w:r>
        <w:rPr>
          <w:rFonts w:ascii="Calibri" w:hAnsi="Calibri"/>
          <w:b/>
          <w:i w:val="0"/>
          <w:color w:val="0A0A0A"/>
          <w:sz w:val="21"/>
        </w:rPr>
        <w:t>K22</w:t>
      </w:r>
      <w:r>
        <w:rPr>
          <w:rFonts w:ascii="Calibri" w:hAnsi="Calibri"/>
          <w:b w:val="0"/>
          <w:i w:val="0"/>
          <w:color w:val="4B5563"/>
          <w:sz w:val="21"/>
        </w:rPr>
        <w:t xml:space="preserve"> — Collaborative working principles to explore AI and automation solutions and implement prototypes, pilots or proof of concepts.</w:t>
      </w:r>
    </w:p>
    <w:p>
      <w:pPr>
        <w:pStyle w:val="ListBullet"/>
        <w:spacing w:after="40"/>
      </w:pPr>
      <w:r>
        <w:rPr>
          <w:rFonts w:ascii="Calibri" w:hAnsi="Calibri"/>
          <w:b/>
          <w:i w:val="0"/>
          <w:color w:val="0A0A0A"/>
          <w:sz w:val="21"/>
        </w:rPr>
        <w:t>S7</w:t>
      </w:r>
      <w:r>
        <w:rPr>
          <w:rFonts w:ascii="Calibri" w:hAnsi="Calibri"/>
          <w:b w:val="0"/>
          <w:i w:val="0"/>
          <w:color w:val="4B5563"/>
          <w:sz w:val="21"/>
        </w:rPr>
        <w:t xml:space="preserve"> — Use automation design tools to suit the organisational context to configure, adapt and implement AI or automation solutions, such as conversational agents, text processing AI, workflow automation platforms and cloud based SaaS or PaaS.</w:t>
      </w:r>
    </w:p>
    <w:p>
      <w:pPr>
        <w:pStyle w:val="ListBullet"/>
        <w:spacing w:after="40"/>
      </w:pPr>
      <w:r>
        <w:rPr>
          <w:rFonts w:ascii="Calibri" w:hAnsi="Calibri"/>
          <w:b/>
          <w:i w:val="0"/>
          <w:color w:val="0A0A0A"/>
          <w:sz w:val="21"/>
        </w:rPr>
        <w:t>S10</w:t>
      </w:r>
      <w:r>
        <w:rPr>
          <w:rFonts w:ascii="Calibri" w:hAnsi="Calibri"/>
          <w:b w:val="0"/>
          <w:i w:val="0"/>
          <w:color w:val="4B5563"/>
          <w:sz w:val="21"/>
        </w:rPr>
        <w:t xml:space="preserve"> — Integrate AI and automation technologies to collect, process, and manage data effectively, enabling intelligent and efficient system operation.</w:t>
      </w:r>
    </w:p>
    <w:p>
      <w:pPr>
        <w:pStyle w:val="ListBullet"/>
        <w:spacing w:after="40"/>
      </w:pPr>
      <w:r>
        <w:rPr>
          <w:rFonts w:ascii="Calibri" w:hAnsi="Calibri"/>
          <w:b/>
          <w:i w:val="0"/>
          <w:color w:val="0A0A0A"/>
          <w:sz w:val="21"/>
        </w:rPr>
        <w:t>S11</w:t>
      </w:r>
      <w:r>
        <w:rPr>
          <w:rFonts w:ascii="Calibri" w:hAnsi="Calibri"/>
          <w:b w:val="0"/>
          <w:i w:val="0"/>
          <w:color w:val="4B5563"/>
          <w:sz w:val="21"/>
        </w:rPr>
        <w:t xml:space="preserve"> — Design, integrate, and test digital workflows and AI automation tools using APIs, connectors, or low-or no-code integration methods.</w:t>
      </w:r>
    </w:p>
    <w:tbl>
      <w:tblPr>
        <w:tblW w:type="auto" w:w="0"/>
        <w:tblLayout w:type="autofit"/>
        <w:tblLook w:firstColumn="1" w:firstRow="1" w:lastColumn="0" w:lastRow="0" w:noHBand="0" w:noVBand="1" w:val="04A0"/>
      </w:tblPr>
      <w:tblGrid>
        <w:gridCol w:w="9746"/>
      </w:tblGrid>
      <w:tr>
        <w:tc>
          <w:tcPr>
            <w:tcW w:type="dxa" w:w="9746"/>
            <w:shd w:val="clear" w:fill="F7F7F7"/>
            <w:tcBorders>
              <w:top w:val="single" w:sz="4" w:color="E5E7EB" w:space="0"/>
              <w:left w:val="single" w:sz="4" w:color="E5E7EB" w:space="0"/>
              <w:bottom w:val="single" w:sz="4" w:color="E5E7EB" w:space="0"/>
              <w:right w:val="single" w:sz="4" w:color="E5E7EB" w:space="0"/>
            </w:tcBorders>
          </w:tcPr>
          <w:p>
            <w:pPr>
              <w:spacing w:after="40"/>
            </w:pPr>
            <w:r/>
            <w:r>
              <w:rPr>
                <w:rFonts w:ascii="Calibri" w:hAnsi="Calibri"/>
                <w:b w:val="0"/>
                <w:i/>
                <w:color w:val="9CA3AF"/>
                <w:sz w:val="21"/>
              </w:rPr>
              <w:t>[Write your implementation activities here]</w:t>
            </w:r>
          </w:p>
          <w:p/>
        </w:tc>
      </w:tr>
    </w:tbl>
    <w:p>
      <w:pPr>
        <w:spacing w:after="120" w:before="360"/>
      </w:pPr>
      <w:r>
        <w:rPr>
          <w:rFonts w:ascii="Calibri" w:hAnsi="Calibri"/>
          <w:b/>
          <w:i w:val="0"/>
          <w:color w:val="FF4800"/>
          <w:sz w:val="30"/>
        </w:rPr>
        <w:t>5. Testing and Evaluation</w:t>
      </w:r>
    </w:p>
    <w:p>
      <w:pPr>
        <w:spacing w:after="80" w:before="0"/>
      </w:pPr>
      <w:r>
        <w:rPr>
          <w:rFonts w:ascii="Calibri" w:hAnsi="Calibri"/>
          <w:b w:val="0"/>
          <w:i/>
          <w:color w:val="6B7280"/>
          <w:sz w:val="21"/>
        </w:rPr>
        <w:t>What to cover: How you tested the solution, what feedback you gathered, and how you iterated.</w:t>
      </w:r>
    </w:p>
    <w:p>
      <w:pPr>
        <w:spacing w:after="40" w:before="0"/>
      </w:pPr>
      <w:r>
        <w:rPr>
          <w:rFonts w:ascii="Calibri" w:hAnsi="Calibri"/>
          <w:b/>
          <w:i w:val="0"/>
          <w:color w:val="6B7280"/>
          <w:sz w:val="21"/>
        </w:rPr>
        <w:t>KSBs typically evidenced here:</w:t>
      </w:r>
    </w:p>
    <w:p>
      <w:pPr>
        <w:pStyle w:val="ListBullet"/>
        <w:spacing w:after="40"/>
      </w:pPr>
      <w:r>
        <w:rPr>
          <w:rFonts w:ascii="Calibri" w:hAnsi="Calibri"/>
          <w:b/>
          <w:i w:val="0"/>
          <w:color w:val="0A0A0A"/>
          <w:sz w:val="21"/>
        </w:rPr>
        <w:t>K4</w:t>
      </w:r>
      <w:r>
        <w:rPr>
          <w:rFonts w:ascii="Calibri" w:hAnsi="Calibri"/>
          <w:b w:val="0"/>
          <w:i w:val="0"/>
          <w:color w:val="4B5563"/>
          <w:sz w:val="21"/>
        </w:rPr>
        <w:t xml:space="preserve"> — Approaches for identifying and implementing incremental change, including piloting, evaluating solutions in relation to organisational constraints such as budget, time, and resources.</w:t>
      </w:r>
    </w:p>
    <w:p>
      <w:pPr>
        <w:pStyle w:val="ListBullet"/>
        <w:spacing w:after="40"/>
      </w:pPr>
      <w:r>
        <w:rPr>
          <w:rFonts w:ascii="Calibri" w:hAnsi="Calibri"/>
          <w:b/>
          <w:i w:val="0"/>
          <w:color w:val="0A0A0A"/>
          <w:sz w:val="21"/>
        </w:rPr>
        <w:t>K14</w:t>
      </w:r>
      <w:r>
        <w:rPr>
          <w:rFonts w:ascii="Calibri" w:hAnsi="Calibri"/>
          <w:b w:val="0"/>
          <w:i w:val="0"/>
          <w:color w:val="4B5563"/>
          <w:sz w:val="21"/>
        </w:rPr>
        <w:t xml:space="preserve"> — Principles and application of testing methodologies and their application in practice.</w:t>
      </w:r>
    </w:p>
    <w:p>
      <w:pPr>
        <w:pStyle w:val="ListBullet"/>
        <w:spacing w:after="40"/>
      </w:pPr>
      <w:r>
        <w:rPr>
          <w:rFonts w:ascii="Calibri" w:hAnsi="Calibri"/>
          <w:b/>
          <w:i w:val="0"/>
          <w:color w:val="0A0A0A"/>
          <w:sz w:val="21"/>
        </w:rPr>
        <w:t>S12</w:t>
      </w:r>
      <w:r>
        <w:rPr>
          <w:rFonts w:ascii="Calibri" w:hAnsi="Calibri"/>
          <w:b w:val="0"/>
          <w:i w:val="0"/>
          <w:color w:val="4B5563"/>
          <w:sz w:val="21"/>
        </w:rPr>
        <w:t xml:space="preserve"> — Iterate solutions based on testing and feedback to ensure reliability, security, accessibility, and alignment with organisational needs.</w:t>
      </w:r>
    </w:p>
    <w:p>
      <w:pPr>
        <w:pStyle w:val="ListBullet"/>
        <w:spacing w:after="40"/>
      </w:pPr>
      <w:r>
        <w:rPr>
          <w:rFonts w:ascii="Calibri" w:hAnsi="Calibri"/>
          <w:b/>
          <w:i w:val="0"/>
          <w:color w:val="0A0A0A"/>
          <w:sz w:val="21"/>
        </w:rPr>
        <w:t>S8</w:t>
      </w:r>
      <w:r>
        <w:rPr>
          <w:rFonts w:ascii="Calibri" w:hAnsi="Calibri"/>
          <w:b w:val="0"/>
          <w:i w:val="0"/>
          <w:color w:val="4B5563"/>
          <w:sz w:val="21"/>
        </w:rPr>
        <w:t xml:space="preserve"> — Create and refine prompts for AI tools, using iterative testing to achieve accurate and useful outputs.</w:t>
      </w:r>
    </w:p>
    <w:p>
      <w:pPr>
        <w:pStyle w:val="ListBullet"/>
        <w:spacing w:after="40"/>
      </w:pPr>
      <w:r>
        <w:rPr>
          <w:rFonts w:ascii="Calibri" w:hAnsi="Calibri"/>
          <w:b/>
          <w:i w:val="0"/>
          <w:color w:val="0A0A0A"/>
          <w:sz w:val="21"/>
        </w:rPr>
        <w:t>S21</w:t>
      </w:r>
      <w:r>
        <w:rPr>
          <w:rFonts w:ascii="Calibri" w:hAnsi="Calibri"/>
          <w:b w:val="0"/>
          <w:i w:val="0"/>
          <w:color w:val="4B5563"/>
          <w:sz w:val="21"/>
        </w:rPr>
        <w:t xml:space="preserve"> — Undertake data analysis, preparation, and conversion to support automation solutions.</w:t>
      </w:r>
    </w:p>
    <w:tbl>
      <w:tblPr>
        <w:tblW w:type="auto" w:w="0"/>
        <w:tblLayout w:type="autofit"/>
        <w:tblLook w:firstColumn="1" w:firstRow="1" w:lastColumn="0" w:lastRow="0" w:noHBand="0" w:noVBand="1" w:val="04A0"/>
      </w:tblPr>
      <w:tblGrid>
        <w:gridCol w:w="9746"/>
      </w:tblGrid>
      <w:tr>
        <w:tc>
          <w:tcPr>
            <w:tcW w:type="dxa" w:w="9746"/>
            <w:shd w:val="clear" w:fill="F7F7F7"/>
            <w:tcBorders>
              <w:top w:val="single" w:sz="4" w:color="E5E7EB" w:space="0"/>
              <w:left w:val="single" w:sz="4" w:color="E5E7EB" w:space="0"/>
              <w:bottom w:val="single" w:sz="4" w:color="E5E7EB" w:space="0"/>
              <w:right w:val="single" w:sz="4" w:color="E5E7EB" w:space="0"/>
            </w:tcBorders>
          </w:tcPr>
          <w:p>
            <w:pPr>
              <w:spacing w:after="40"/>
            </w:pPr>
            <w:r/>
            <w:r>
              <w:rPr>
                <w:rFonts w:ascii="Calibri" w:hAnsi="Calibri"/>
                <w:b w:val="0"/>
                <w:i/>
                <w:color w:val="9CA3AF"/>
                <w:sz w:val="21"/>
              </w:rPr>
              <w:t>[Write your testing and evaluation here]</w:t>
            </w:r>
          </w:p>
          <w:p/>
        </w:tc>
      </w:tr>
    </w:tbl>
    <w:p>
      <w:pPr>
        <w:spacing w:after="120" w:before="360"/>
      </w:pPr>
      <w:r>
        <w:rPr>
          <w:rFonts w:ascii="Calibri" w:hAnsi="Calibri"/>
          <w:b/>
          <w:i w:val="0"/>
          <w:color w:val="FF4800"/>
          <w:sz w:val="30"/>
        </w:rPr>
        <w:t>6. Outcomes and Impact</w:t>
      </w:r>
    </w:p>
    <w:p>
      <w:pPr>
        <w:spacing w:after="80" w:before="0"/>
      </w:pPr>
      <w:r>
        <w:rPr>
          <w:rFonts w:ascii="Calibri" w:hAnsi="Calibri"/>
          <w:b w:val="0"/>
          <w:i/>
          <w:color w:val="6B7280"/>
          <w:sz w:val="21"/>
        </w:rPr>
        <w:t>What to cover: The results - quantitative and qualitative - and the value delivered.</w:t>
      </w:r>
    </w:p>
    <w:p>
      <w:pPr>
        <w:spacing w:after="40" w:before="0"/>
      </w:pPr>
      <w:r>
        <w:rPr>
          <w:rFonts w:ascii="Calibri" w:hAnsi="Calibri"/>
          <w:b/>
          <w:i w:val="0"/>
          <w:color w:val="6B7280"/>
          <w:sz w:val="21"/>
        </w:rPr>
        <w:t>KSBs typically evidenced here:</w:t>
      </w:r>
    </w:p>
    <w:p>
      <w:pPr>
        <w:pStyle w:val="ListBullet"/>
        <w:spacing w:after="40"/>
      </w:pPr>
      <w:r>
        <w:rPr>
          <w:rFonts w:ascii="Calibri" w:hAnsi="Calibri"/>
          <w:b/>
          <w:i w:val="0"/>
          <w:color w:val="0A0A0A"/>
          <w:sz w:val="21"/>
        </w:rPr>
        <w:t>K16</w:t>
      </w:r>
      <w:r>
        <w:rPr>
          <w:rFonts w:ascii="Calibri" w:hAnsi="Calibri"/>
          <w:b w:val="0"/>
          <w:i w:val="0"/>
          <w:color w:val="4B5563"/>
          <w:sz w:val="21"/>
        </w:rPr>
        <w:t xml:space="preserve"> — Feedback and evaluation loops to improve systems, processes, productivity and performance including human in the loop safeguards.</w:t>
      </w:r>
    </w:p>
    <w:tbl>
      <w:tblPr>
        <w:tblW w:type="auto" w:w="0"/>
        <w:tblLayout w:type="autofit"/>
        <w:tblLook w:firstColumn="1" w:firstRow="1" w:lastColumn="0" w:lastRow="0" w:noHBand="0" w:noVBand="1" w:val="04A0"/>
      </w:tblPr>
      <w:tblGrid>
        <w:gridCol w:w="9746"/>
      </w:tblGrid>
      <w:tr>
        <w:tc>
          <w:tcPr>
            <w:tcW w:type="dxa" w:w="9746"/>
            <w:shd w:val="clear" w:fill="F7F7F7"/>
            <w:tcBorders>
              <w:top w:val="single" w:sz="4" w:color="E5E7EB" w:space="0"/>
              <w:left w:val="single" w:sz="4" w:color="E5E7EB" w:space="0"/>
              <w:bottom w:val="single" w:sz="4" w:color="E5E7EB" w:space="0"/>
              <w:right w:val="single" w:sz="4" w:color="E5E7EB" w:space="0"/>
            </w:tcBorders>
          </w:tcPr>
          <w:p>
            <w:pPr>
              <w:spacing w:after="40"/>
            </w:pPr>
            <w:r/>
            <w:r>
              <w:rPr>
                <w:rFonts w:ascii="Calibri" w:hAnsi="Calibri"/>
                <w:b w:val="0"/>
                <w:i/>
                <w:color w:val="9CA3AF"/>
                <w:sz w:val="21"/>
              </w:rPr>
              <w:t>[Write your outcomes and impact here]</w:t>
            </w:r>
          </w:p>
          <w:p/>
        </w:tc>
      </w:tr>
    </w:tbl>
    <w:p>
      <w:pPr>
        <w:spacing w:after="120" w:before="360"/>
      </w:pPr>
      <w:r>
        <w:rPr>
          <w:rFonts w:ascii="Calibri" w:hAnsi="Calibri"/>
          <w:b/>
          <w:i w:val="0"/>
          <w:color w:val="FF4800"/>
          <w:sz w:val="30"/>
        </w:rPr>
        <w:t>7. Reflection and Recommendations</w:t>
      </w:r>
    </w:p>
    <w:p>
      <w:pPr>
        <w:spacing w:after="80" w:before="0"/>
      </w:pPr>
      <w:r>
        <w:rPr>
          <w:rFonts w:ascii="Calibri" w:hAnsi="Calibri"/>
          <w:b w:val="0"/>
          <w:i/>
          <w:color w:val="6B7280"/>
          <w:sz w:val="21"/>
        </w:rPr>
        <w:t>What to cover: What went well, what you would do differently, and your recommendations.</w:t>
      </w:r>
    </w:p>
    <w:tbl>
      <w:tblPr>
        <w:tblW w:type="auto" w:w="0"/>
        <w:tblLayout w:type="autofit"/>
        <w:tblLook w:firstColumn="1" w:firstRow="1" w:lastColumn="0" w:lastRow="0" w:noHBand="0" w:noVBand="1" w:val="04A0"/>
      </w:tblPr>
      <w:tblGrid>
        <w:gridCol w:w="9746"/>
      </w:tblGrid>
      <w:tr>
        <w:tc>
          <w:tcPr>
            <w:tcW w:type="dxa" w:w="9746"/>
            <w:shd w:val="clear" w:fill="F7F7F7"/>
            <w:tcBorders>
              <w:top w:val="single" w:sz="4" w:color="E5E7EB" w:space="0"/>
              <w:left w:val="single" w:sz="4" w:color="E5E7EB" w:space="0"/>
              <w:bottom w:val="single" w:sz="4" w:color="E5E7EB" w:space="0"/>
              <w:right w:val="single" w:sz="4" w:color="E5E7EB" w:space="0"/>
            </w:tcBorders>
          </w:tcPr>
          <w:p>
            <w:pPr>
              <w:spacing w:after="40"/>
            </w:pPr>
            <w:r/>
            <w:r>
              <w:rPr>
                <w:rFonts w:ascii="Calibri" w:hAnsi="Calibri"/>
                <w:b w:val="0"/>
                <w:i/>
                <w:color w:val="9CA3AF"/>
                <w:sz w:val="21"/>
              </w:rPr>
              <w:t>[Write your reflection and recommendations here]</w:t>
            </w:r>
          </w:p>
          <w:p/>
        </w:tc>
      </w:tr>
    </w:tbl>
    <w:sectPr w:rsidR="00FC693F" w:rsidRPr="0006063C" w:rsidSect="00034616">
      <w:headerReference w:type="default" r:id="rId9"/>
      <w:footerReference w:type="default" r:id="rId10"/>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Calibri" w:hAnsi="Calibri"/>
        <w:b w:val="0"/>
        <w:i w:val="0"/>
        <w:color w:val="6B7280"/>
        <w:sz w:val="18"/>
      </w:rPr>
      <w:t>Project Report Template  ·  theaicore.com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1080000" cy="529875"/>
          <wp:docPr id="1" name="Picture 1"/>
          <wp:cNvGraphicFramePr>
            <a:graphicFrameLocks noChangeAspect="1"/>
          </wp:cNvGraphicFramePr>
          <a:graphic>
            <a:graphicData uri="http://schemas.openxmlformats.org/drawingml/2006/picture">
              <pic:pic>
                <pic:nvPicPr>
                  <pic:cNvPr id="0" name="aicore-logo.png"/>
                  <pic:cNvPicPr/>
                </pic:nvPicPr>
                <pic:blipFill>
                  <a:blip r:embed="rId1"/>
                  <a:stretch>
                    <a:fillRect/>
                  </a:stretch>
                </pic:blipFill>
                <pic:spPr>
                  <a:xfrm>
                    <a:off x="0" y="0"/>
                    <a:ext cx="1080000" cy="529875"/>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